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D8" w:rsidRPr="00152C68" w:rsidRDefault="001C56D8" w:rsidP="001C56D8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i/>
          <w:color w:val="222222"/>
          <w:u w:val="single"/>
          <w:lang w:val="es-ES" w:eastAsia="es-ES"/>
        </w:rPr>
      </w:pPr>
      <w:r w:rsidRPr="00152C68">
        <w:rPr>
          <w:rFonts w:ascii="Times New Roman" w:eastAsia="Times New Roman" w:hAnsi="Times New Roman"/>
          <w:i/>
          <w:color w:val="222222"/>
          <w:spacing w:val="-3"/>
          <w:u w:val="single"/>
          <w:lang w:val="es-ES_tradnl" w:eastAsia="es-ES"/>
        </w:rPr>
        <w:t>Comunicado de Prensa</w:t>
      </w:r>
    </w:p>
    <w:p w:rsidR="001C56D8" w:rsidRPr="00EF1192" w:rsidRDefault="001C56D8" w:rsidP="001C56D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b/>
          <w:color w:val="222222"/>
          <w:lang w:val="es-ES" w:eastAsia="es-ES"/>
        </w:rPr>
      </w:pPr>
      <w:r w:rsidRPr="00152C68">
        <w:rPr>
          <w:rFonts w:ascii="Times New Roman" w:eastAsia="Times New Roman" w:hAnsi="Times New Roman"/>
          <w:b/>
          <w:color w:val="222222"/>
          <w:spacing w:val="-3"/>
          <w:sz w:val="24"/>
          <w:szCs w:val="24"/>
          <w:lang w:val="es-ES_tradnl" w:eastAsia="es-ES"/>
        </w:rPr>
        <w:t xml:space="preserve">Reacción de </w:t>
      </w:r>
      <w:r>
        <w:rPr>
          <w:rFonts w:ascii="Times New Roman" w:eastAsia="Times New Roman" w:hAnsi="Times New Roman"/>
          <w:b/>
          <w:color w:val="222222"/>
          <w:spacing w:val="-3"/>
          <w:sz w:val="24"/>
          <w:szCs w:val="24"/>
          <w:lang w:val="es-ES_tradnl" w:eastAsia="es-ES"/>
        </w:rPr>
        <w:t xml:space="preserve">los </w:t>
      </w:r>
      <w:r w:rsidRPr="00152C68">
        <w:rPr>
          <w:rFonts w:ascii="Times New Roman" w:eastAsia="Times New Roman" w:hAnsi="Times New Roman"/>
          <w:b/>
          <w:color w:val="222222"/>
          <w:spacing w:val="-3"/>
          <w:sz w:val="24"/>
          <w:szCs w:val="24"/>
          <w:lang w:val="es-ES_tradnl" w:eastAsia="es-ES"/>
        </w:rPr>
        <w:t xml:space="preserve">Gobiernos Comunales y Territoriales ante </w:t>
      </w:r>
      <w:r>
        <w:rPr>
          <w:rFonts w:ascii="Times New Roman" w:eastAsia="Times New Roman" w:hAnsi="Times New Roman"/>
          <w:b/>
          <w:color w:val="222222"/>
          <w:spacing w:val="-3"/>
          <w:sz w:val="24"/>
          <w:szCs w:val="24"/>
          <w:lang w:val="es-ES_tradnl" w:eastAsia="es-ES"/>
        </w:rPr>
        <w:t>el anuncio de la r</w:t>
      </w:r>
      <w:r w:rsidRPr="00152C68">
        <w:rPr>
          <w:rFonts w:ascii="Times New Roman" w:eastAsia="Times New Roman" w:hAnsi="Times New Roman"/>
          <w:b/>
          <w:color w:val="222222"/>
          <w:spacing w:val="-3"/>
          <w:sz w:val="24"/>
          <w:szCs w:val="24"/>
          <w:lang w:val="es-ES_tradnl" w:eastAsia="es-ES"/>
        </w:rPr>
        <w:t xml:space="preserve">uta del Canal </w:t>
      </w:r>
      <w:r w:rsidRPr="00EF1192">
        <w:rPr>
          <w:rFonts w:ascii="Times New Roman" w:eastAsia="Times New Roman" w:hAnsi="Times New Roman"/>
          <w:b/>
          <w:color w:val="222222"/>
          <w:spacing w:val="-3"/>
          <w:lang w:val="es-ES_tradnl" w:eastAsia="es-ES"/>
        </w:rPr>
        <w:t>Interoceánico</w:t>
      </w:r>
    </w:p>
    <w:p w:rsidR="001C56D8" w:rsidRPr="00EF1192" w:rsidRDefault="001C56D8" w:rsidP="001C56D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222222"/>
          <w:lang w:val="es-MX" w:eastAsia="es-ES"/>
        </w:rPr>
      </w:pPr>
      <w:r w:rsidRPr="00EF1192">
        <w:rPr>
          <w:rFonts w:ascii="Times New Roman" w:eastAsia="Times New Roman" w:hAnsi="Times New Roman"/>
          <w:color w:val="222222"/>
          <w:spacing w:val="-3"/>
          <w:lang w:val="es-ES" w:eastAsia="es-ES"/>
        </w:rPr>
        <w:t>L</w:t>
      </w:r>
      <w:r>
        <w:rPr>
          <w:rFonts w:ascii="Times New Roman" w:eastAsia="Times New Roman" w:hAnsi="Times New Roman"/>
          <w:color w:val="222222"/>
          <w:spacing w:val="-3"/>
          <w:lang w:val="es-ES" w:eastAsia="es-ES"/>
        </w:rPr>
        <w:t>a</w:t>
      </w:r>
      <w:r w:rsidRPr="00EF1192">
        <w:rPr>
          <w:rFonts w:ascii="Times New Roman" w:eastAsia="Times New Roman" w:hAnsi="Times New Roman"/>
          <w:color w:val="222222"/>
          <w:spacing w:val="-3"/>
          <w:lang w:val="es-ES" w:eastAsia="es-ES"/>
        </w:rPr>
        <w:t xml:space="preserve">s autoridades indígenas y afrodescendientes </w:t>
      </w:r>
      <w:r w:rsidRPr="00EF1192">
        <w:rPr>
          <w:rFonts w:ascii="Times New Roman" w:eastAsia="Times New Roman" w:hAnsi="Times New Roman"/>
          <w:color w:val="222222"/>
          <w:spacing w:val="-3"/>
          <w:lang w:val="es-ES_tradnl" w:eastAsia="es-ES"/>
        </w:rPr>
        <w:t>del gobierno territorial Rama y Kriol (GTR-K); del </w:t>
      </w:r>
      <w:r w:rsidRPr="00EF1192">
        <w:rPr>
          <w:rFonts w:ascii="Times New Roman" w:eastAsia="Times New Roman" w:hAnsi="Times New Roman"/>
          <w:color w:val="222222"/>
          <w:lang w:val="es-MX" w:eastAsia="es-ES"/>
        </w:rPr>
        <w:t>Gobierno Comunal Creole de Bluefields</w:t>
      </w:r>
      <w:r w:rsidRPr="00EF1192">
        <w:rPr>
          <w:rFonts w:ascii="Times New Roman" w:eastAsia="Times New Roman" w:hAnsi="Times New Roman"/>
          <w:color w:val="222222"/>
          <w:spacing w:val="-3"/>
          <w:lang w:val="es-ES_tradnl" w:eastAsia="es-ES"/>
        </w:rPr>
        <w:t xml:space="preserve">, </w:t>
      </w:r>
      <w:r w:rsidRPr="00EF1192">
        <w:rPr>
          <w:rFonts w:ascii="Times New Roman" w:eastAsia="Times New Roman" w:hAnsi="Times New Roman"/>
          <w:color w:val="222222"/>
          <w:lang w:val="es-SV" w:eastAsia="es-ES"/>
        </w:rPr>
        <w:t>del Consejo de Ancianos de la comunidad indígena Mískitu de Tasbapounie;</w:t>
      </w:r>
      <w:r w:rsidRPr="00EF1192">
        <w:rPr>
          <w:rFonts w:ascii="Times New Roman" w:eastAsia="Times New Roman" w:hAnsi="Times New Roman"/>
          <w:color w:val="222222"/>
          <w:spacing w:val="-3"/>
          <w:lang w:val="es-ES_tradnl" w:eastAsia="es-ES"/>
        </w:rPr>
        <w:t xml:space="preserve">  y de la Comunidad afrodescendiente de </w:t>
      </w:r>
      <w:proofErr w:type="spellStart"/>
      <w:r w:rsidRPr="00EF1192">
        <w:rPr>
          <w:rFonts w:ascii="Times New Roman" w:eastAsia="Times New Roman" w:hAnsi="Times New Roman"/>
          <w:color w:val="222222"/>
          <w:spacing w:val="-3"/>
          <w:lang w:val="es-ES_tradnl" w:eastAsia="es-ES"/>
        </w:rPr>
        <w:t>Monkey</w:t>
      </w:r>
      <w:proofErr w:type="spellEnd"/>
      <w:r w:rsidRPr="00EF1192">
        <w:rPr>
          <w:rFonts w:ascii="Times New Roman" w:eastAsia="Times New Roman" w:hAnsi="Times New Roman"/>
          <w:color w:val="222222"/>
          <w:spacing w:val="-3"/>
          <w:lang w:val="es-ES_tradnl" w:eastAsia="es-ES"/>
        </w:rPr>
        <w:t xml:space="preserve"> Point, en la Región Autónoma Atlántico Sur (</w:t>
      </w:r>
      <w:r w:rsidRPr="00EF1192">
        <w:rPr>
          <w:rFonts w:ascii="Times New Roman" w:eastAsia="Times New Roman" w:hAnsi="Times New Roman"/>
          <w:iCs/>
          <w:color w:val="222222"/>
          <w:spacing w:val="-3"/>
          <w:lang w:val="es-ES_tradnl" w:eastAsia="es-ES"/>
        </w:rPr>
        <w:t>RAAS</w:t>
      </w:r>
      <w:r w:rsidRPr="00EF1192">
        <w:rPr>
          <w:rFonts w:ascii="Times New Roman" w:eastAsia="Times New Roman" w:hAnsi="Times New Roman"/>
          <w:color w:val="222222"/>
          <w:spacing w:val="-3"/>
          <w:lang w:val="es-ES_tradnl" w:eastAsia="es-ES"/>
        </w:rPr>
        <w:t>), ve</w:t>
      </w:r>
      <w:r>
        <w:rPr>
          <w:rFonts w:ascii="Times New Roman" w:eastAsia="Times New Roman" w:hAnsi="Times New Roman"/>
          <w:color w:val="222222"/>
          <w:spacing w:val="-3"/>
          <w:lang w:val="es-ES_tradnl" w:eastAsia="es-ES"/>
        </w:rPr>
        <w:t>mos</w:t>
      </w:r>
      <w:r w:rsidRPr="00EF1192">
        <w:rPr>
          <w:rFonts w:ascii="Times New Roman" w:eastAsia="Times New Roman" w:hAnsi="Times New Roman"/>
          <w:color w:val="222222"/>
          <w:spacing w:val="-3"/>
          <w:lang w:val="es-ES_tradnl" w:eastAsia="es-ES"/>
        </w:rPr>
        <w:t xml:space="preserve"> con profunda preocupación los anuncios sobre la ruta del Canal Interoceánico efectuados el día de ayer 7 de julio de 2014 por parte de la Empresa HKND y del Gobierno de Nicaragua; primero, al planificar realizar un puerto de Aguas Profundas en la Comunidad Rama de </w:t>
      </w:r>
      <w:proofErr w:type="spellStart"/>
      <w:r w:rsidRPr="00EF1192">
        <w:rPr>
          <w:rFonts w:ascii="Times New Roman" w:eastAsia="Times New Roman" w:hAnsi="Times New Roman"/>
          <w:color w:val="222222"/>
          <w:spacing w:val="-3"/>
          <w:lang w:val="es-ES_tradnl" w:eastAsia="es-ES"/>
        </w:rPr>
        <w:t>Bankukuk</w:t>
      </w:r>
      <w:proofErr w:type="spellEnd"/>
      <w:r w:rsidRPr="00EF1192">
        <w:rPr>
          <w:rFonts w:ascii="Times New Roman" w:eastAsia="Times New Roman" w:hAnsi="Times New Roman"/>
          <w:color w:val="222222"/>
          <w:spacing w:val="-3"/>
          <w:lang w:val="es-ES_tradnl" w:eastAsia="es-ES"/>
        </w:rPr>
        <w:t>/Punta de Águila, donde se encuentra el reducto principal de los hablantes del idioma Rama; y segundo</w:t>
      </w:r>
      <w:r>
        <w:rPr>
          <w:rFonts w:ascii="Times New Roman" w:eastAsia="Times New Roman" w:hAnsi="Times New Roman"/>
          <w:color w:val="222222"/>
          <w:spacing w:val="-3"/>
          <w:lang w:val="es-ES_tradnl" w:eastAsia="es-ES"/>
        </w:rPr>
        <w:t>,</w:t>
      </w:r>
      <w:r w:rsidRPr="00EF1192">
        <w:rPr>
          <w:rFonts w:ascii="Times New Roman" w:eastAsia="Times New Roman" w:hAnsi="Times New Roman"/>
          <w:color w:val="222222"/>
          <w:spacing w:val="-3"/>
          <w:lang w:val="es-ES_tradnl" w:eastAsia="es-ES"/>
        </w:rPr>
        <w:t xml:space="preserve"> al atravesar con esa ruta parte del Territorio Rama y Kriol y el de la </w:t>
      </w:r>
      <w:r w:rsidRPr="00EF1192">
        <w:rPr>
          <w:rFonts w:ascii="Times New Roman" w:eastAsia="Times New Roman" w:hAnsi="Times New Roman"/>
          <w:color w:val="222222"/>
          <w:lang w:val="es-MX" w:eastAsia="es-ES"/>
        </w:rPr>
        <w:t>Comunidad Negra, Creole, Indígena de Bluefields, lo que afectaría ambos territorios de manera directa, aunque el impacto general será en toda la RAAS.</w:t>
      </w:r>
    </w:p>
    <w:p w:rsidR="001C56D8" w:rsidRPr="00EF1192" w:rsidRDefault="001C56D8" w:rsidP="001C56D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222222"/>
          <w:lang w:val="es-MX" w:eastAsia="es-ES"/>
        </w:rPr>
      </w:pPr>
      <w:r w:rsidRPr="00EF1192">
        <w:rPr>
          <w:rFonts w:ascii="Times New Roman" w:eastAsia="Times New Roman" w:hAnsi="Times New Roman"/>
          <w:color w:val="222222"/>
          <w:lang w:val="es-MX" w:eastAsia="es-ES"/>
        </w:rPr>
        <w:t>Lo anterior sin haber</w:t>
      </w:r>
      <w:r>
        <w:rPr>
          <w:rFonts w:ascii="Times New Roman" w:eastAsia="Times New Roman" w:hAnsi="Times New Roman"/>
          <w:color w:val="222222"/>
          <w:lang w:val="es-MX" w:eastAsia="es-ES"/>
        </w:rPr>
        <w:t>no</w:t>
      </w:r>
      <w:r w:rsidRPr="00EF1192">
        <w:rPr>
          <w:rFonts w:ascii="Times New Roman" w:eastAsia="Times New Roman" w:hAnsi="Times New Roman"/>
          <w:color w:val="222222"/>
          <w:lang w:val="es-MX" w:eastAsia="es-ES"/>
        </w:rPr>
        <w:t>s entregado la información pertinente y mucho menos realizado un proceso de consulta tendiente a buscar un consentimiento libre, previo e informado</w:t>
      </w:r>
      <w:r>
        <w:rPr>
          <w:rFonts w:ascii="Times New Roman" w:eastAsia="Times New Roman" w:hAnsi="Times New Roman"/>
          <w:color w:val="222222"/>
          <w:lang w:val="es-MX" w:eastAsia="es-ES"/>
        </w:rPr>
        <w:t>;</w:t>
      </w:r>
      <w:r w:rsidRPr="00EF1192">
        <w:rPr>
          <w:rFonts w:ascii="Times New Roman" w:eastAsia="Times New Roman" w:hAnsi="Times New Roman"/>
          <w:color w:val="222222"/>
          <w:lang w:val="es-MX" w:eastAsia="es-ES"/>
        </w:rPr>
        <w:t xml:space="preserve"> como lo establece </w:t>
      </w:r>
      <w:r w:rsidRPr="00EF1192">
        <w:rPr>
          <w:rFonts w:ascii="Times New Roman" w:eastAsia="Times New Roman" w:hAnsi="Times New Roman"/>
          <w:color w:val="222222"/>
          <w:lang w:val="es-ES_tradnl" w:eastAsia="es-ES"/>
        </w:rPr>
        <w:t>la Constitución Política de Nicaragua</w:t>
      </w:r>
      <w:r>
        <w:rPr>
          <w:rFonts w:ascii="Times New Roman" w:eastAsia="Times New Roman" w:hAnsi="Times New Roman"/>
          <w:color w:val="222222"/>
          <w:lang w:val="es-ES_tradnl" w:eastAsia="es-ES"/>
        </w:rPr>
        <w:t>,</w:t>
      </w:r>
      <w:r w:rsidRPr="00EF1192">
        <w:rPr>
          <w:rFonts w:ascii="Times New Roman" w:eastAsia="Times New Roman" w:hAnsi="Times New Roman"/>
          <w:color w:val="222222"/>
          <w:lang w:val="es-ES_tradnl" w:eastAsia="es-ES"/>
        </w:rPr>
        <w:t xml:space="preserve"> y </w:t>
      </w:r>
      <w:r w:rsidRPr="00EF1192">
        <w:rPr>
          <w:rFonts w:ascii="Times New Roman" w:eastAsia="Times New Roman" w:hAnsi="Times New Roman"/>
          <w:color w:val="222222"/>
          <w:lang w:val="es-MX" w:eastAsia="es-ES"/>
        </w:rPr>
        <w:t>expresamente la Declaración de Naciones Unidas sobre los Derechos de los Pueblos Indígenas y  el Convenio 169 de la OIT</w:t>
      </w:r>
      <w:r>
        <w:rPr>
          <w:rFonts w:ascii="Times New Roman" w:eastAsia="Times New Roman" w:hAnsi="Times New Roman"/>
          <w:color w:val="222222"/>
          <w:lang w:val="es-MX" w:eastAsia="es-ES"/>
        </w:rPr>
        <w:t>, estos últimos</w:t>
      </w:r>
      <w:r w:rsidRPr="00EF1192">
        <w:rPr>
          <w:rFonts w:ascii="Times New Roman" w:eastAsia="Times New Roman" w:hAnsi="Times New Roman"/>
          <w:color w:val="222222"/>
          <w:lang w:val="es-MX" w:eastAsia="es-ES"/>
        </w:rPr>
        <w:t xml:space="preserve"> suscritos y </w:t>
      </w:r>
      <w:r>
        <w:rPr>
          <w:rFonts w:ascii="Times New Roman" w:eastAsia="Times New Roman" w:hAnsi="Times New Roman"/>
          <w:color w:val="222222"/>
          <w:lang w:val="es-MX" w:eastAsia="es-ES"/>
        </w:rPr>
        <w:t>ratifica</w:t>
      </w:r>
      <w:r w:rsidRPr="00EF1192">
        <w:rPr>
          <w:rFonts w:ascii="Times New Roman" w:eastAsia="Times New Roman" w:hAnsi="Times New Roman"/>
          <w:color w:val="222222"/>
          <w:lang w:val="es-MX" w:eastAsia="es-ES"/>
        </w:rPr>
        <w:t>dos por el Estado de Nicaragua</w:t>
      </w:r>
      <w:r>
        <w:rPr>
          <w:rFonts w:ascii="Times New Roman" w:eastAsia="Times New Roman" w:hAnsi="Times New Roman"/>
          <w:color w:val="222222"/>
          <w:lang w:val="es-MX" w:eastAsia="es-ES"/>
        </w:rPr>
        <w:t>,</w:t>
      </w:r>
      <w:r w:rsidRPr="00EF1192">
        <w:rPr>
          <w:rFonts w:ascii="Times New Roman" w:eastAsia="Times New Roman" w:hAnsi="Times New Roman"/>
          <w:color w:val="222222"/>
          <w:lang w:val="es-MX" w:eastAsia="es-ES"/>
        </w:rPr>
        <w:t xml:space="preserve"> y por ende obligado internacionalmente a </w:t>
      </w:r>
      <w:r>
        <w:rPr>
          <w:rFonts w:ascii="Times New Roman" w:eastAsia="Times New Roman" w:hAnsi="Times New Roman"/>
          <w:color w:val="222222"/>
          <w:lang w:val="es-MX" w:eastAsia="es-ES"/>
        </w:rPr>
        <w:t>acat</w:t>
      </w:r>
      <w:r w:rsidRPr="00EF1192">
        <w:rPr>
          <w:rFonts w:ascii="Times New Roman" w:eastAsia="Times New Roman" w:hAnsi="Times New Roman"/>
          <w:color w:val="222222"/>
          <w:lang w:val="es-MX" w:eastAsia="es-ES"/>
        </w:rPr>
        <w:t>ar.</w:t>
      </w:r>
    </w:p>
    <w:p w:rsidR="001C56D8" w:rsidRPr="00EF1192" w:rsidRDefault="001C56D8" w:rsidP="001C5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lang w:eastAsia="es-NI"/>
        </w:rPr>
      </w:pPr>
    </w:p>
    <w:p w:rsidR="001C56D8" w:rsidRPr="00EF1192" w:rsidRDefault="001C56D8" w:rsidP="001C5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222222"/>
          <w:lang w:eastAsia="es-NI"/>
        </w:rPr>
      </w:pPr>
      <w:r w:rsidRPr="00EF1192">
        <w:rPr>
          <w:rFonts w:ascii="Times New Roman" w:eastAsia="Times New Roman" w:hAnsi="Times New Roman"/>
          <w:color w:val="222222"/>
          <w:lang w:eastAsia="es-NI"/>
        </w:rPr>
        <w:t>Así mismo, la Corte Suprema de Justicia de Nicaragua, en la</w:t>
      </w:r>
      <w:r>
        <w:rPr>
          <w:rFonts w:ascii="Times New Roman" w:eastAsia="Times New Roman" w:hAnsi="Times New Roman"/>
          <w:color w:val="222222"/>
          <w:lang w:eastAsia="es-NI"/>
        </w:rPr>
        <w:t xml:space="preserve"> S</w:t>
      </w:r>
      <w:r w:rsidRPr="00EF1192">
        <w:rPr>
          <w:rFonts w:ascii="Times New Roman" w:eastAsia="Times New Roman" w:hAnsi="Times New Roman"/>
          <w:color w:val="222222"/>
          <w:lang w:eastAsia="es-NI"/>
        </w:rPr>
        <w:t xml:space="preserve">entencia del 10 de diciembre de 2013  en su Considerando VII,  al pronunciarse sobre </w:t>
      </w:r>
      <w:r w:rsidRPr="00EF1192">
        <w:rPr>
          <w:rFonts w:ascii="Times New Roman" w:eastAsia="Times New Roman" w:hAnsi="Times New Roman"/>
          <w:i/>
          <w:color w:val="222222"/>
          <w:lang w:eastAsia="es-NI"/>
        </w:rPr>
        <w:t>el derecho a la consulta</w:t>
      </w:r>
      <w:r w:rsidRPr="00EF1192">
        <w:rPr>
          <w:rFonts w:ascii="Times New Roman" w:eastAsia="Times New Roman" w:hAnsi="Times New Roman"/>
          <w:color w:val="222222"/>
          <w:lang w:eastAsia="es-NI"/>
        </w:rPr>
        <w:t xml:space="preserve"> acoge el argumento del Presidente de la República ante el Recurso de Inconstitucionalidad presentado por las autoridades de estos pueblos y comunidades en contra de la Ley 84</w:t>
      </w:r>
      <w:r>
        <w:rPr>
          <w:rFonts w:ascii="Times New Roman" w:eastAsia="Times New Roman" w:hAnsi="Times New Roman"/>
          <w:color w:val="222222"/>
          <w:lang w:eastAsia="es-NI"/>
        </w:rPr>
        <w:t>0</w:t>
      </w:r>
      <w:r w:rsidRPr="00EF1192">
        <w:rPr>
          <w:rFonts w:ascii="Times New Roman" w:eastAsia="Times New Roman" w:hAnsi="Times New Roman"/>
          <w:color w:val="222222"/>
          <w:lang w:eastAsia="es-NI"/>
        </w:rPr>
        <w:t>,</w:t>
      </w:r>
      <w:r w:rsidRPr="00EF1192">
        <w:rPr>
          <w:rFonts w:ascii="Times New Roman" w:eastAsia="Times New Roman" w:hAnsi="Times New Roman"/>
          <w:i/>
          <w:iCs/>
          <w:color w:val="222222"/>
          <w:lang w:eastAsia="es-ES"/>
        </w:rPr>
        <w:t xml:space="preserve"> Ley Especial para el Desarrollo de Infraestructura y Transporte Nicaragüense atingente a El Canal,  Zonas de Libre Comercio e Infraestructuras Asociadas</w:t>
      </w:r>
      <w:r>
        <w:rPr>
          <w:rFonts w:ascii="Times New Roman" w:eastAsia="Times New Roman" w:hAnsi="Times New Roman"/>
          <w:i/>
          <w:iCs/>
          <w:color w:val="222222"/>
          <w:lang w:eastAsia="es-ES"/>
        </w:rPr>
        <w:t>;</w:t>
      </w:r>
      <w:r w:rsidRPr="00EF1192">
        <w:rPr>
          <w:rFonts w:ascii="Times New Roman" w:eastAsia="Times New Roman" w:hAnsi="Times New Roman"/>
          <w:i/>
          <w:iCs/>
          <w:color w:val="222222"/>
          <w:lang w:eastAsia="es-ES"/>
        </w:rPr>
        <w:t xml:space="preserve"> </w:t>
      </w:r>
      <w:r w:rsidRPr="00EF1192">
        <w:rPr>
          <w:rFonts w:ascii="Times New Roman" w:eastAsia="Times New Roman" w:hAnsi="Times New Roman"/>
          <w:iCs/>
          <w:color w:val="222222"/>
          <w:lang w:eastAsia="es-ES"/>
        </w:rPr>
        <w:t xml:space="preserve">y para desestimar el amparo sostiene que no era tiempo aun de realizar las consulta </w:t>
      </w:r>
      <w:r>
        <w:rPr>
          <w:rFonts w:ascii="Times New Roman" w:eastAsia="Times New Roman" w:hAnsi="Times New Roman"/>
          <w:iCs/>
          <w:color w:val="222222"/>
          <w:lang w:eastAsia="es-ES"/>
        </w:rPr>
        <w:t xml:space="preserve">pero que una vez se tuviera la ruta trazada la consulta se realizaría. La Corte Suprema </w:t>
      </w:r>
      <w:r w:rsidRPr="00EF1192">
        <w:rPr>
          <w:rFonts w:ascii="Times New Roman" w:eastAsia="Times New Roman" w:hAnsi="Times New Roman"/>
          <w:color w:val="222222"/>
          <w:lang w:eastAsia="es-NI"/>
        </w:rPr>
        <w:t>textualmente expresa:</w:t>
      </w:r>
      <w:r w:rsidRPr="00EF1192">
        <w:rPr>
          <w:rFonts w:ascii="Times New Roman" w:eastAsia="Times New Roman" w:hAnsi="Times New Roman"/>
          <w:i/>
          <w:color w:val="222222"/>
          <w:lang w:eastAsia="es-NI"/>
        </w:rPr>
        <w:t xml:space="preserve"> “las consultas de los pueblos originarios de la Costa Caribe que posiblemente sean afectado se tienen que hacer hasta que se tenga definida la ruta, para saber a qué autoridades se debe consultar”.</w:t>
      </w:r>
    </w:p>
    <w:p w:rsidR="001C56D8" w:rsidRPr="00EF1192" w:rsidRDefault="001C56D8" w:rsidP="001C56D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222222"/>
          <w:lang w:eastAsia="es-ES"/>
        </w:rPr>
      </w:pPr>
      <w:r w:rsidRPr="00EF1192">
        <w:rPr>
          <w:rFonts w:ascii="Times New Roman" w:eastAsia="Times New Roman" w:hAnsi="Times New Roman"/>
          <w:color w:val="222222"/>
          <w:spacing w:val="-3"/>
          <w:lang w:eastAsia="es-ES"/>
        </w:rPr>
        <w:t>Por lo que una vez ha sido definida la ruta anunciada ayer públicamente, y de esta presentación se desprende que afecta directamente  a las comunidades indígenas y afrodescendientes</w:t>
      </w:r>
      <w:r>
        <w:rPr>
          <w:rFonts w:ascii="Times New Roman" w:eastAsia="Times New Roman" w:hAnsi="Times New Roman"/>
          <w:color w:val="222222"/>
          <w:spacing w:val="-3"/>
          <w:lang w:eastAsia="es-ES"/>
        </w:rPr>
        <w:t>,</w:t>
      </w:r>
      <w:r w:rsidRPr="00EF1192">
        <w:rPr>
          <w:rFonts w:ascii="Times New Roman" w:eastAsia="Times New Roman" w:hAnsi="Times New Roman"/>
          <w:color w:val="222222"/>
          <w:spacing w:val="-3"/>
          <w:lang w:eastAsia="es-ES"/>
        </w:rPr>
        <w:t xml:space="preserve"> estas esperan </w:t>
      </w:r>
      <w:r>
        <w:rPr>
          <w:rFonts w:ascii="Times New Roman" w:eastAsia="Times New Roman" w:hAnsi="Times New Roman"/>
          <w:color w:val="222222"/>
          <w:spacing w:val="-3"/>
          <w:lang w:eastAsia="es-ES"/>
        </w:rPr>
        <w:t xml:space="preserve">que el Estado </w:t>
      </w:r>
      <w:r w:rsidRPr="00EF1192">
        <w:rPr>
          <w:rFonts w:ascii="Times New Roman" w:eastAsia="Times New Roman" w:hAnsi="Times New Roman"/>
          <w:color w:val="222222"/>
          <w:spacing w:val="-3"/>
          <w:lang w:eastAsia="es-ES"/>
        </w:rPr>
        <w:t>haga entrega de</w:t>
      </w:r>
      <w:r>
        <w:rPr>
          <w:rFonts w:ascii="Times New Roman" w:eastAsia="Times New Roman" w:hAnsi="Times New Roman"/>
          <w:color w:val="222222"/>
          <w:spacing w:val="-3"/>
          <w:lang w:eastAsia="es-ES"/>
        </w:rPr>
        <w:t xml:space="preserve"> los estudios y demás </w:t>
      </w:r>
      <w:r w:rsidRPr="00EF1192">
        <w:rPr>
          <w:rFonts w:ascii="Times New Roman" w:eastAsia="Times New Roman" w:hAnsi="Times New Roman"/>
          <w:color w:val="222222"/>
          <w:spacing w:val="-3"/>
          <w:lang w:eastAsia="es-ES"/>
        </w:rPr>
        <w:t>información pertinente</w:t>
      </w:r>
      <w:r>
        <w:rPr>
          <w:rFonts w:ascii="Times New Roman" w:eastAsia="Times New Roman" w:hAnsi="Times New Roman"/>
          <w:color w:val="222222"/>
          <w:spacing w:val="-3"/>
          <w:lang w:eastAsia="es-ES"/>
        </w:rPr>
        <w:t>;</w:t>
      </w:r>
      <w:r w:rsidRPr="00EF1192">
        <w:rPr>
          <w:rFonts w:ascii="Times New Roman" w:eastAsia="Times New Roman" w:hAnsi="Times New Roman"/>
          <w:color w:val="222222"/>
          <w:spacing w:val="-3"/>
          <w:lang w:eastAsia="es-ES"/>
        </w:rPr>
        <w:t xml:space="preserve"> </w:t>
      </w:r>
      <w:r>
        <w:rPr>
          <w:rFonts w:ascii="Times New Roman" w:eastAsia="Times New Roman" w:hAnsi="Times New Roman"/>
          <w:color w:val="222222"/>
          <w:spacing w:val="-3"/>
          <w:lang w:eastAsia="es-ES"/>
        </w:rPr>
        <w:t>así como del</w:t>
      </w:r>
      <w:r w:rsidRPr="00EF1192">
        <w:rPr>
          <w:rFonts w:ascii="Times New Roman" w:eastAsia="Times New Roman" w:hAnsi="Times New Roman"/>
          <w:color w:val="222222"/>
          <w:spacing w:val="-3"/>
          <w:lang w:eastAsia="es-ES"/>
        </w:rPr>
        <w:t xml:space="preserve"> inici</w:t>
      </w:r>
      <w:r>
        <w:rPr>
          <w:rFonts w:ascii="Times New Roman" w:eastAsia="Times New Roman" w:hAnsi="Times New Roman"/>
          <w:color w:val="222222"/>
          <w:spacing w:val="-3"/>
          <w:lang w:eastAsia="es-ES"/>
        </w:rPr>
        <w:t>o</w:t>
      </w:r>
      <w:r w:rsidRPr="00EF1192">
        <w:rPr>
          <w:rFonts w:ascii="Times New Roman" w:eastAsia="Times New Roman" w:hAnsi="Times New Roman"/>
          <w:color w:val="222222"/>
          <w:spacing w:val="-3"/>
          <w:lang w:eastAsia="es-ES"/>
        </w:rPr>
        <w:t xml:space="preserve"> de un proceso de consulta</w:t>
      </w:r>
      <w:r>
        <w:rPr>
          <w:rFonts w:ascii="Times New Roman" w:eastAsia="Times New Roman" w:hAnsi="Times New Roman"/>
          <w:color w:val="222222"/>
          <w:spacing w:val="-3"/>
          <w:lang w:eastAsia="es-ES"/>
        </w:rPr>
        <w:t>,</w:t>
      </w:r>
      <w:r w:rsidRPr="00EF1192">
        <w:rPr>
          <w:rFonts w:ascii="Times New Roman" w:eastAsia="Times New Roman" w:hAnsi="Times New Roman"/>
          <w:color w:val="222222"/>
          <w:spacing w:val="-3"/>
          <w:lang w:eastAsia="es-ES"/>
        </w:rPr>
        <w:t xml:space="preserve"> de conformidad con los estándares internacionales requeridos para este tipo de mega proyectos en tierras y territorios indígenas; </w:t>
      </w:r>
      <w:r w:rsidRPr="00EF1192">
        <w:rPr>
          <w:rFonts w:ascii="Times New Roman" w:eastAsia="Times New Roman" w:hAnsi="Times New Roman"/>
          <w:color w:val="222222"/>
          <w:spacing w:val="-3"/>
          <w:lang w:val="es-ES_tradnl" w:eastAsia="es-ES"/>
        </w:rPr>
        <w:t xml:space="preserve"> para que  así el Estado cumpla con su obligación de </w:t>
      </w:r>
      <w:r w:rsidRPr="00EF1192">
        <w:rPr>
          <w:rFonts w:ascii="Times New Roman" w:eastAsia="Times New Roman" w:hAnsi="Times New Roman"/>
          <w:color w:val="222222"/>
          <w:lang w:eastAsia="es-ES"/>
        </w:rPr>
        <w:t xml:space="preserve">protección de los derechos </w:t>
      </w:r>
      <w:r>
        <w:rPr>
          <w:rFonts w:ascii="Times New Roman" w:eastAsia="Times New Roman" w:hAnsi="Times New Roman"/>
          <w:color w:val="222222"/>
          <w:lang w:eastAsia="es-ES"/>
        </w:rPr>
        <w:t>de</w:t>
      </w:r>
      <w:r w:rsidRPr="00EF1192">
        <w:rPr>
          <w:rFonts w:ascii="Times New Roman" w:eastAsia="Times New Roman" w:hAnsi="Times New Roman"/>
          <w:color w:val="222222"/>
          <w:lang w:eastAsia="es-ES"/>
        </w:rPr>
        <w:t xml:space="preserve"> autodeterminación</w:t>
      </w:r>
      <w:r>
        <w:rPr>
          <w:rFonts w:ascii="Times New Roman" w:eastAsia="Times New Roman" w:hAnsi="Times New Roman"/>
          <w:color w:val="222222"/>
          <w:lang w:eastAsia="es-ES"/>
        </w:rPr>
        <w:t>, y</w:t>
      </w:r>
      <w:r w:rsidRPr="00EF1192">
        <w:rPr>
          <w:rFonts w:ascii="Times New Roman" w:eastAsia="Times New Roman" w:hAnsi="Times New Roman"/>
          <w:color w:val="222222"/>
          <w:lang w:eastAsia="es-ES"/>
        </w:rPr>
        <w:t xml:space="preserve"> al acceso y uso efectivo de tierras tradicionales  y </w:t>
      </w:r>
      <w:r>
        <w:rPr>
          <w:rFonts w:ascii="Times New Roman" w:eastAsia="Times New Roman" w:hAnsi="Times New Roman"/>
          <w:color w:val="222222"/>
          <w:lang w:eastAsia="es-ES"/>
        </w:rPr>
        <w:t xml:space="preserve">demás </w:t>
      </w:r>
      <w:r w:rsidRPr="00EF1192">
        <w:rPr>
          <w:rFonts w:ascii="Times New Roman" w:eastAsia="Times New Roman" w:hAnsi="Times New Roman"/>
          <w:color w:val="222222"/>
          <w:lang w:eastAsia="es-ES"/>
        </w:rPr>
        <w:t xml:space="preserve">recursos naturales; base fundamental de </w:t>
      </w:r>
      <w:r>
        <w:rPr>
          <w:rFonts w:ascii="Times New Roman" w:eastAsia="Times New Roman" w:hAnsi="Times New Roman"/>
          <w:color w:val="222222"/>
          <w:lang w:eastAsia="es-ES"/>
        </w:rPr>
        <w:t>la</w:t>
      </w:r>
      <w:r w:rsidRPr="00EF1192">
        <w:rPr>
          <w:rFonts w:ascii="Times New Roman" w:eastAsia="Times New Roman" w:hAnsi="Times New Roman"/>
          <w:color w:val="222222"/>
          <w:lang w:eastAsia="es-ES"/>
        </w:rPr>
        <w:t xml:space="preserve"> cultura y subsistencia </w:t>
      </w:r>
      <w:r>
        <w:rPr>
          <w:rFonts w:ascii="Times New Roman" w:eastAsia="Times New Roman" w:hAnsi="Times New Roman"/>
          <w:color w:val="222222"/>
          <w:lang w:eastAsia="es-ES"/>
        </w:rPr>
        <w:t xml:space="preserve">de estos </w:t>
      </w:r>
      <w:r w:rsidRPr="00EF1192">
        <w:rPr>
          <w:rFonts w:ascii="Times New Roman" w:eastAsia="Times New Roman" w:hAnsi="Times New Roman"/>
          <w:color w:val="222222"/>
          <w:lang w:eastAsia="es-ES"/>
        </w:rPr>
        <w:t xml:space="preserve"> pueblos indígenas y afrodescendientes.</w:t>
      </w:r>
    </w:p>
    <w:p w:rsidR="001C56D8" w:rsidRDefault="001C56D8" w:rsidP="001C56D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222222"/>
          <w:lang w:eastAsia="es-NI"/>
        </w:rPr>
      </w:pPr>
      <w:r w:rsidRPr="00EF1192">
        <w:rPr>
          <w:rFonts w:ascii="Times New Roman" w:eastAsia="Times New Roman" w:hAnsi="Times New Roman"/>
          <w:color w:val="000000"/>
          <w:lang w:val="es-ES" w:eastAsia="es-ES"/>
        </w:rPr>
        <w:t xml:space="preserve">Las autoridades indígenas y afrodescendientes han buscado la tutela </w:t>
      </w:r>
      <w:r>
        <w:rPr>
          <w:rFonts w:ascii="Times New Roman" w:eastAsia="Times New Roman" w:hAnsi="Times New Roman"/>
          <w:color w:val="000000"/>
          <w:lang w:val="es-ES" w:eastAsia="es-ES"/>
        </w:rPr>
        <w:t xml:space="preserve">legal </w:t>
      </w:r>
      <w:r w:rsidRPr="00EF1192">
        <w:rPr>
          <w:rFonts w:ascii="Times New Roman" w:eastAsia="Times New Roman" w:hAnsi="Times New Roman"/>
          <w:color w:val="000000"/>
          <w:lang w:val="es-ES" w:eastAsia="es-ES"/>
        </w:rPr>
        <w:t xml:space="preserve">de la Corte Suprema de Justicia de Nicaragua durante el año 2013 y ante su negativa; actualmente han acudido a la Comisión Interamericana de Derechos Humanos de la OEA </w:t>
      </w:r>
      <w:r>
        <w:rPr>
          <w:rFonts w:ascii="Times New Roman" w:eastAsia="Times New Roman" w:hAnsi="Times New Roman"/>
          <w:color w:val="000000"/>
          <w:lang w:val="es-ES" w:eastAsia="es-ES"/>
        </w:rPr>
        <w:t>buscando</w:t>
      </w:r>
      <w:r w:rsidRPr="00EF1192">
        <w:rPr>
          <w:rFonts w:ascii="Times New Roman" w:eastAsia="Times New Roman" w:hAnsi="Times New Roman"/>
          <w:color w:val="000000"/>
          <w:lang w:val="es-ES" w:eastAsia="es-ES"/>
        </w:rPr>
        <w:t xml:space="preserve"> salvaguardar sus derechos ante </w:t>
      </w:r>
      <w:r w:rsidRPr="00EF1192">
        <w:rPr>
          <w:rFonts w:ascii="Times New Roman" w:eastAsia="Times New Roman" w:hAnsi="Times New Roman"/>
          <w:color w:val="222222"/>
          <w:lang w:eastAsia="es-ES"/>
        </w:rPr>
        <w:t>el Estado de Nicaragua. E</w:t>
      </w:r>
      <w:r>
        <w:rPr>
          <w:rFonts w:ascii="Times New Roman" w:eastAsia="Times New Roman" w:hAnsi="Times New Roman"/>
          <w:color w:val="222222"/>
          <w:lang w:eastAsia="es-ES"/>
        </w:rPr>
        <w:t>n este sentido e</w:t>
      </w:r>
      <w:r w:rsidRPr="00EF1192">
        <w:rPr>
          <w:rFonts w:ascii="Times New Roman" w:eastAsia="Times New Roman" w:hAnsi="Times New Roman"/>
          <w:color w:val="222222"/>
          <w:lang w:eastAsia="es-ES"/>
        </w:rPr>
        <w:t xml:space="preserve">xisten precedentes </w:t>
      </w:r>
      <w:r>
        <w:rPr>
          <w:rFonts w:ascii="Times New Roman" w:eastAsia="Times New Roman" w:hAnsi="Times New Roman"/>
          <w:color w:val="222222"/>
          <w:lang w:eastAsia="es-ES"/>
        </w:rPr>
        <w:t xml:space="preserve">en </w:t>
      </w:r>
      <w:r w:rsidRPr="00EF1192">
        <w:rPr>
          <w:rFonts w:ascii="Times New Roman" w:eastAsia="Times New Roman" w:hAnsi="Times New Roman"/>
          <w:color w:val="000000"/>
          <w:lang w:val="es-ES" w:eastAsia="es-ES"/>
        </w:rPr>
        <w:t>los casos no resuelto</w:t>
      </w:r>
      <w:r>
        <w:rPr>
          <w:rFonts w:ascii="Times New Roman" w:eastAsia="Times New Roman" w:hAnsi="Times New Roman"/>
          <w:color w:val="000000"/>
          <w:lang w:val="es-ES" w:eastAsia="es-ES"/>
        </w:rPr>
        <w:t>s</w:t>
      </w:r>
      <w:r w:rsidRPr="00EF1192">
        <w:rPr>
          <w:rFonts w:ascii="Times New Roman" w:eastAsia="Times New Roman" w:hAnsi="Times New Roman"/>
          <w:color w:val="000000"/>
          <w:lang w:val="es-ES" w:eastAsia="es-ES"/>
        </w:rPr>
        <w:t xml:space="preserve"> ante la Comisión Interamericana, enviado</w:t>
      </w:r>
      <w:r>
        <w:rPr>
          <w:rFonts w:ascii="Times New Roman" w:eastAsia="Times New Roman" w:hAnsi="Times New Roman"/>
          <w:color w:val="000000"/>
          <w:lang w:val="es-ES" w:eastAsia="es-ES"/>
        </w:rPr>
        <w:t>s</w:t>
      </w:r>
      <w:r w:rsidRPr="00EF1192">
        <w:rPr>
          <w:rFonts w:ascii="Times New Roman" w:eastAsia="Times New Roman" w:hAnsi="Times New Roman"/>
          <w:color w:val="000000"/>
          <w:lang w:val="es-ES" w:eastAsia="es-ES"/>
        </w:rPr>
        <w:t xml:space="preserve">  </w:t>
      </w:r>
      <w:r w:rsidRPr="00EF1192">
        <w:rPr>
          <w:rFonts w:ascii="Times New Roman" w:eastAsia="Times New Roman" w:hAnsi="Times New Roman"/>
          <w:color w:val="222222"/>
          <w:lang w:eastAsia="es-ES"/>
        </w:rPr>
        <w:t>a  la Corte Interamericana</w:t>
      </w:r>
      <w:r w:rsidRPr="00EF1192">
        <w:rPr>
          <w:rFonts w:ascii="Times New Roman" w:eastAsia="Times New Roman" w:hAnsi="Times New Roman"/>
          <w:color w:val="000000"/>
          <w:lang w:val="es-ES" w:eastAsia="es-ES"/>
        </w:rPr>
        <w:t xml:space="preserve"> de Derechos Humanos; </w:t>
      </w:r>
      <w:r w:rsidRPr="00EF1192">
        <w:rPr>
          <w:rFonts w:ascii="Times New Roman" w:eastAsia="Times New Roman" w:hAnsi="Times New Roman"/>
          <w:color w:val="222222"/>
          <w:lang w:eastAsia="es-ES"/>
        </w:rPr>
        <w:t xml:space="preserve"> como el caso </w:t>
      </w:r>
      <w:r w:rsidRPr="00EF1192">
        <w:rPr>
          <w:rFonts w:ascii="Times New Roman" w:eastAsia="Times New Roman" w:hAnsi="Times New Roman"/>
          <w:i/>
          <w:color w:val="222222"/>
          <w:lang w:eastAsia="es-NI"/>
        </w:rPr>
        <w:t>YATAMA Vs. Nicaragua</w:t>
      </w:r>
      <w:r w:rsidRPr="00EF1192">
        <w:rPr>
          <w:rFonts w:ascii="Times New Roman" w:eastAsia="Times New Roman" w:hAnsi="Times New Roman"/>
          <w:color w:val="222222"/>
          <w:lang w:eastAsia="es-NI"/>
        </w:rPr>
        <w:t xml:space="preserve"> por violación al derecho de participación política</w:t>
      </w:r>
      <w:r>
        <w:rPr>
          <w:rFonts w:ascii="Times New Roman" w:eastAsia="Times New Roman" w:hAnsi="Times New Roman"/>
          <w:color w:val="222222"/>
          <w:lang w:eastAsia="es-NI"/>
        </w:rPr>
        <w:t>,</w:t>
      </w:r>
      <w:r w:rsidRPr="00EF1192">
        <w:rPr>
          <w:rFonts w:ascii="Times New Roman" w:eastAsia="Times New Roman" w:hAnsi="Times New Roman"/>
          <w:color w:val="222222"/>
          <w:lang w:eastAsia="es-NI"/>
        </w:rPr>
        <w:t xml:space="preserve"> que como en este caso los indígenas tienen derecho a participar en las decisiones que pueden afectar adversamente sus territorios; </w:t>
      </w:r>
      <w:r>
        <w:rPr>
          <w:rFonts w:ascii="Times New Roman" w:eastAsia="Times New Roman" w:hAnsi="Times New Roman"/>
          <w:color w:val="222222"/>
          <w:lang w:eastAsia="es-NI"/>
        </w:rPr>
        <w:t xml:space="preserve">y </w:t>
      </w:r>
      <w:r w:rsidRPr="00EF1192">
        <w:rPr>
          <w:rFonts w:ascii="Times New Roman" w:eastAsia="Times New Roman" w:hAnsi="Times New Roman"/>
          <w:color w:val="222222"/>
          <w:lang w:eastAsia="es-NI"/>
        </w:rPr>
        <w:t xml:space="preserve">en el emblemático caso de </w:t>
      </w:r>
      <w:r w:rsidRPr="00EF1192">
        <w:rPr>
          <w:rFonts w:ascii="Times New Roman" w:eastAsia="Times New Roman" w:hAnsi="Times New Roman"/>
          <w:i/>
          <w:color w:val="222222"/>
          <w:lang w:eastAsia="es-NI"/>
        </w:rPr>
        <w:t xml:space="preserve">la Comunidad Mayangna (sumo) Awas Tingni Vs. Nicaragua </w:t>
      </w:r>
      <w:r w:rsidRPr="00EF1192">
        <w:rPr>
          <w:rFonts w:ascii="Times New Roman" w:eastAsia="Times New Roman" w:hAnsi="Times New Roman"/>
          <w:color w:val="222222"/>
          <w:lang w:eastAsia="es-NI"/>
        </w:rPr>
        <w:t>sobre la violación estatal al derecho de propiedad</w:t>
      </w:r>
      <w:r>
        <w:rPr>
          <w:rFonts w:ascii="Times New Roman" w:eastAsia="Times New Roman" w:hAnsi="Times New Roman"/>
          <w:color w:val="222222"/>
          <w:lang w:eastAsia="es-NI"/>
        </w:rPr>
        <w:t xml:space="preserve"> sobre sus tierras ante el otorgamiento de una concesión sin consultarles</w:t>
      </w:r>
      <w:r w:rsidRPr="00EF1192">
        <w:rPr>
          <w:rFonts w:ascii="Times New Roman" w:eastAsia="Times New Roman" w:hAnsi="Times New Roman"/>
          <w:color w:val="222222"/>
          <w:lang w:eastAsia="es-NI"/>
        </w:rPr>
        <w:t xml:space="preserve">. </w:t>
      </w:r>
    </w:p>
    <w:p w:rsidR="001C56D8" w:rsidRDefault="001C56D8" w:rsidP="001C56D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222222"/>
          <w:lang w:eastAsia="es-ES"/>
        </w:rPr>
      </w:pPr>
      <w:r w:rsidRPr="00EF1192">
        <w:rPr>
          <w:rFonts w:ascii="Times New Roman" w:eastAsia="Times New Roman" w:hAnsi="Times New Roman"/>
          <w:color w:val="222222"/>
          <w:lang w:eastAsia="es-NI"/>
        </w:rPr>
        <w:t>Por lo que</w:t>
      </w:r>
      <w:r w:rsidRPr="00EF1192">
        <w:rPr>
          <w:rFonts w:ascii="Times New Roman" w:eastAsia="Times New Roman" w:hAnsi="Times New Roman"/>
          <w:color w:val="222222"/>
          <w:lang w:eastAsia="es-ES"/>
        </w:rPr>
        <w:t xml:space="preserve"> en esta ocasión</w:t>
      </w:r>
      <w:r>
        <w:rPr>
          <w:rFonts w:ascii="Times New Roman" w:eastAsia="Times New Roman" w:hAnsi="Times New Roman"/>
          <w:color w:val="222222"/>
          <w:lang w:eastAsia="es-ES"/>
        </w:rPr>
        <w:t>,</w:t>
      </w:r>
      <w:r w:rsidRPr="00EF1192">
        <w:rPr>
          <w:rFonts w:ascii="Times New Roman" w:eastAsia="Times New Roman" w:hAnsi="Times New Roman"/>
          <w:color w:val="222222"/>
          <w:lang w:eastAsia="es-ES"/>
        </w:rPr>
        <w:t xml:space="preserve"> la autoridades indígenas y afrodescendientes reiteran su apertura al dialogo en un ambiente de mutuo respeto </w:t>
      </w:r>
      <w:r>
        <w:rPr>
          <w:rFonts w:ascii="Times New Roman" w:eastAsia="Times New Roman" w:hAnsi="Times New Roman"/>
          <w:color w:val="222222"/>
          <w:lang w:eastAsia="es-ES"/>
        </w:rPr>
        <w:t xml:space="preserve">y </w:t>
      </w:r>
      <w:r w:rsidRPr="00EF1192">
        <w:rPr>
          <w:rFonts w:ascii="Times New Roman" w:eastAsia="Times New Roman" w:hAnsi="Times New Roman"/>
          <w:color w:val="222222"/>
          <w:lang w:eastAsia="es-ES"/>
        </w:rPr>
        <w:t xml:space="preserve">en pro del bien común. </w:t>
      </w:r>
    </w:p>
    <w:sectPr w:rsidR="001C56D8" w:rsidSect="008E1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6" w:right="1701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41" w:rsidRDefault="00B12441" w:rsidP="008E1062">
      <w:pPr>
        <w:spacing w:after="0" w:line="240" w:lineRule="auto"/>
      </w:pPr>
      <w:r>
        <w:separator/>
      </w:r>
    </w:p>
  </w:endnote>
  <w:endnote w:type="continuationSeparator" w:id="0">
    <w:p w:rsidR="00B12441" w:rsidRDefault="00B12441" w:rsidP="008E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9D" w:rsidRDefault="00717F9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62" w:rsidRDefault="008E106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9D" w:rsidRDefault="00717F9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41" w:rsidRDefault="00B12441" w:rsidP="008E1062">
      <w:pPr>
        <w:spacing w:after="0" w:line="240" w:lineRule="auto"/>
      </w:pPr>
      <w:r>
        <w:separator/>
      </w:r>
    </w:p>
  </w:footnote>
  <w:footnote w:type="continuationSeparator" w:id="0">
    <w:p w:rsidR="00B12441" w:rsidRDefault="00B12441" w:rsidP="008E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9D" w:rsidRDefault="00717F9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62" w:rsidRDefault="002F47DE" w:rsidP="008E1062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20956</wp:posOffset>
          </wp:positionH>
          <wp:positionV relativeFrom="paragraph">
            <wp:posOffset>-27940</wp:posOffset>
          </wp:positionV>
          <wp:extent cx="1257300" cy="1285875"/>
          <wp:effectExtent l="1905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P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79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1062" w:rsidRPr="008E1062" w:rsidRDefault="00F166EC" w:rsidP="008E1062">
    <w:pPr>
      <w:pStyle w:val="Encabezado"/>
    </w:pPr>
    <w:bookmarkStart w:id="0" w:name="_GoBack"/>
    <w:bookmarkEnd w:id="0"/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4.15pt;margin-top:18.85pt;width:502.5pt;height:2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" filled="f" stroked="f">
          <v:textbox style="mso-next-textbox:#_x0000_s4097">
            <w:txbxContent>
              <w:p w:rsidR="008E1062" w:rsidRPr="002F47DE" w:rsidRDefault="00F166EC" w:rsidP="00063AAC">
                <w:pPr>
                  <w:pStyle w:val="Ttulo1"/>
                  <w:spacing w:before="0" w:beforeAutospacing="0" w:after="0" w:afterAutospacing="0" w:line="312" w:lineRule="atLeast"/>
                  <w:textAlignment w:val="baseline"/>
                  <w:rPr>
                    <w:rFonts w:ascii="Arial Narrow" w:hAnsi="Arial Narrow" w:cs="Arial"/>
                    <w:i/>
                    <w:color w:val="000066"/>
                    <w:sz w:val="36"/>
                    <w:szCs w:val="36"/>
                    <w:u w:val="single"/>
                  </w:rPr>
                </w:pPr>
                <w:r>
                  <w:fldChar w:fldCharType="begin"/>
                </w:r>
                <w:r w:rsidR="004C3024">
                  <w:instrText>HYPERLINK "http://www.calpi-nicaragua.org/" \o "Centro de Asistencia Legal a Pueblos Indígenas"</w:instrText>
                </w:r>
                <w:r>
                  <w:fldChar w:fldCharType="separate"/>
                </w:r>
                <w:r w:rsidR="00063AAC" w:rsidRPr="002F47DE">
                  <w:rPr>
                    <w:rFonts w:ascii="Arial Narrow" w:hAnsi="Arial Narrow" w:cs="Arial"/>
                    <w:i/>
                    <w:color w:val="000066"/>
                    <w:sz w:val="36"/>
                    <w:szCs w:val="36"/>
                  </w:rPr>
                  <w:t xml:space="preserve"> </w:t>
                </w:r>
                <w:r w:rsidR="002F47DE" w:rsidRPr="002F47DE">
                  <w:rPr>
                    <w:rFonts w:ascii="Arial Narrow" w:hAnsi="Arial Narrow" w:cs="Arial"/>
                    <w:i/>
                    <w:color w:val="000066"/>
                    <w:sz w:val="36"/>
                    <w:szCs w:val="36"/>
                  </w:rPr>
                  <w:t xml:space="preserve">       </w:t>
                </w:r>
                <w:r w:rsidR="002F47DE" w:rsidRPr="002F47DE">
                  <w:rPr>
                    <w:rFonts w:ascii="Arial Narrow" w:hAnsi="Arial Narrow" w:cs="Arial"/>
                    <w:i/>
                    <w:color w:val="000066"/>
                    <w:sz w:val="36"/>
                    <w:szCs w:val="36"/>
                  </w:rPr>
                  <w:tab/>
                  <w:t xml:space="preserve">  </w:t>
                </w:r>
                <w:r w:rsidR="00063AAC" w:rsidRPr="002F47DE">
                  <w:rPr>
                    <w:rStyle w:val="Hipervnculo"/>
                    <w:rFonts w:ascii="Arial Narrow" w:hAnsi="Arial Narrow" w:cs="Arial"/>
                    <w:bCs w:val="0"/>
                    <w:i/>
                    <w:color w:val="000099"/>
                    <w:sz w:val="36"/>
                    <w:szCs w:val="36"/>
                    <w:bdr w:val="none" w:sz="0" w:space="0" w:color="auto" w:frame="1"/>
                  </w:rPr>
                  <w:t>C</w:t>
                </w:r>
                <w:r w:rsidR="008E1062" w:rsidRPr="002F47DE">
                  <w:rPr>
                    <w:rStyle w:val="Hipervnculo"/>
                    <w:rFonts w:ascii="Arial Narrow" w:hAnsi="Arial Narrow" w:cs="Arial"/>
                    <w:bCs w:val="0"/>
                    <w:i/>
                    <w:color w:val="000099"/>
                    <w:sz w:val="36"/>
                    <w:szCs w:val="36"/>
                    <w:bdr w:val="none" w:sz="0" w:space="0" w:color="auto" w:frame="1"/>
                  </w:rPr>
                  <w:t>entro de Asistencia Legal a Pueblos Indígena</w:t>
                </w:r>
                <w:r w:rsidR="002F47DE" w:rsidRPr="002F47DE">
                  <w:rPr>
                    <w:rStyle w:val="Hipervnculo"/>
                    <w:rFonts w:ascii="Arial Narrow" w:hAnsi="Arial Narrow" w:cs="Arial"/>
                    <w:bCs w:val="0"/>
                    <w:i/>
                    <w:color w:val="000099"/>
                    <w:sz w:val="36"/>
                    <w:szCs w:val="36"/>
                    <w:bdr w:val="none" w:sz="0" w:space="0" w:color="auto" w:frame="1"/>
                  </w:rPr>
                  <w:t>s (CALPI)</w:t>
                </w:r>
                <w:r>
                  <w:fldChar w:fldCharType="end"/>
                </w:r>
                <w:r w:rsidR="002F47DE" w:rsidRPr="002F47DE">
                  <w:rPr>
                    <w:rFonts w:ascii="Arial Narrow" w:hAnsi="Arial Narrow"/>
                    <w:i/>
                    <w:sz w:val="36"/>
                    <w:szCs w:val="36"/>
                    <w:u w:val="single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es-ES"/>
      </w:rPr>
      <w:pict>
        <v:shape id="Cuadro de texto 2" o:spid="_x0000_s4098" type="#_x0000_t202" style="position:absolute;margin-left:88.65pt;margin-top:36.85pt;width:420.75pt;height:2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" filled="f" stroked="f">
          <v:textbox style="mso-next-textbox:#Cuadro de texto 2">
            <w:txbxContent>
              <w:p w:rsidR="00717F9D" w:rsidRPr="002F47DE" w:rsidRDefault="002F47DE" w:rsidP="00717F9D">
                <w:pPr>
                  <w:pStyle w:val="Ttulo1"/>
                  <w:spacing w:before="0" w:beforeAutospacing="0" w:after="0" w:afterAutospacing="0" w:line="312" w:lineRule="atLeast"/>
                  <w:textAlignment w:val="baseline"/>
                  <w:rPr>
                    <w:rFonts w:ascii="Arial" w:hAnsi="Arial" w:cs="Arial"/>
                    <w:i/>
                    <w:color w:val="365F91" w:themeColor="accent1" w:themeShade="BF"/>
                    <w:sz w:val="20"/>
                    <w:szCs w:val="20"/>
                  </w:rPr>
                </w:pPr>
                <w:r>
                  <w:rPr>
                    <w:rStyle w:val="apple-style-span"/>
                    <w:rFonts w:ascii="Arial" w:hAnsi="Arial" w:cs="Arial"/>
                    <w:bCs w:val="0"/>
                    <w:i/>
                    <w:color w:val="365F91" w:themeColor="accent1" w:themeShade="BF"/>
                    <w:sz w:val="20"/>
                    <w:szCs w:val="20"/>
                    <w:bdr w:val="none" w:sz="0" w:space="0" w:color="auto" w:frame="1"/>
                  </w:rPr>
                  <w:t xml:space="preserve">   </w:t>
                </w:r>
                <w:r w:rsidR="00717F9D" w:rsidRPr="002F47DE">
                  <w:rPr>
                    <w:rStyle w:val="apple-style-span"/>
                    <w:rFonts w:ascii="Arial" w:hAnsi="Arial" w:cs="Arial"/>
                    <w:bCs w:val="0"/>
                    <w:i/>
                    <w:color w:val="365F91" w:themeColor="accent1" w:themeShade="BF"/>
                    <w:sz w:val="20"/>
                    <w:szCs w:val="20"/>
                    <w:bdr w:val="none" w:sz="0" w:space="0" w:color="auto" w:frame="1"/>
                  </w:rPr>
                  <w:t>http://www.calpi-nicaragua.org</w:t>
                </w:r>
                <w:r w:rsidR="00717F9D" w:rsidRPr="002F47DE">
                  <w:rPr>
                    <w:rFonts w:ascii="Arial" w:hAnsi="Arial" w:cs="Arial"/>
                    <w:i/>
                    <w:color w:val="365F91" w:themeColor="accent1" w:themeShade="BF"/>
                    <w:sz w:val="20"/>
                    <w:szCs w:val="20"/>
                  </w:rPr>
                  <w:t xml:space="preserve"> |  </w:t>
                </w:r>
                <w:hyperlink r:id="rId2" w:history="1">
                  <w:r w:rsidR="00C649CF" w:rsidRPr="002F47DE">
                    <w:rPr>
                      <w:rStyle w:val="Hipervnculo"/>
                      <w:rFonts w:ascii="Arial" w:hAnsi="Arial" w:cs="Arial"/>
                      <w:bCs w:val="0"/>
                      <w:i/>
                      <w:color w:val="365F91" w:themeColor="accent1" w:themeShade="BF"/>
                      <w:sz w:val="20"/>
                      <w:szCs w:val="20"/>
                      <w:bdr w:val="none" w:sz="0" w:space="0" w:color="auto" w:frame="1"/>
                    </w:rPr>
                    <w:t>calpi.2014@gmail.</w:t>
                  </w:r>
                </w:hyperlink>
                <w:proofErr w:type="gramStart"/>
                <w:r w:rsidR="00063AAC" w:rsidRPr="002F47DE">
                  <w:rPr>
                    <w:rStyle w:val="apple-style-span"/>
                    <w:rFonts w:ascii="Arial" w:hAnsi="Arial" w:cs="Arial"/>
                    <w:bCs w:val="0"/>
                    <w:i/>
                    <w:color w:val="365F91" w:themeColor="accent1" w:themeShade="BF"/>
                    <w:sz w:val="20"/>
                    <w:szCs w:val="20"/>
                    <w:bdr w:val="none" w:sz="0" w:space="0" w:color="auto" w:frame="1"/>
                  </w:rPr>
                  <w:t>com</w:t>
                </w:r>
                <w:proofErr w:type="gramEnd"/>
                <w:r w:rsidR="00717F9D" w:rsidRPr="002F47DE">
                  <w:rPr>
                    <w:rStyle w:val="apple-style-span"/>
                    <w:rFonts w:ascii="Arial" w:hAnsi="Arial" w:cs="Arial"/>
                    <w:bCs w:val="0"/>
                    <w:i/>
                    <w:color w:val="365F91" w:themeColor="accent1" w:themeShade="BF"/>
                    <w:sz w:val="20"/>
                    <w:szCs w:val="20"/>
                    <w:bdr w:val="none" w:sz="0" w:space="0" w:color="auto" w:frame="1"/>
                  </w:rPr>
                  <w:t xml:space="preserve"> |  tel.: (505) 8853 3285</w:t>
                </w:r>
              </w:p>
              <w:p w:rsidR="00063AAC" w:rsidRDefault="00063AAC" w:rsidP="00063AAC">
                <w:pPr>
                  <w:pStyle w:val="Ttulo1"/>
                  <w:spacing w:before="0" w:beforeAutospacing="0" w:after="0" w:afterAutospacing="0" w:line="312" w:lineRule="atLeast"/>
                  <w:textAlignment w:val="baseline"/>
                  <w:rPr>
                    <w:rStyle w:val="apple-style-span"/>
                    <w:rFonts w:ascii="Arial" w:hAnsi="Arial" w:cs="Arial"/>
                    <w:bCs w:val="0"/>
                    <w:color w:val="002060"/>
                    <w:sz w:val="20"/>
                    <w:szCs w:val="20"/>
                    <w:bdr w:val="none" w:sz="0" w:space="0" w:color="auto" w:frame="1"/>
                  </w:rPr>
                </w:pPr>
              </w:p>
              <w:p w:rsidR="00063AAC" w:rsidRDefault="00063AAC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9D" w:rsidRDefault="00717F9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1062"/>
    <w:rsid w:val="00041F91"/>
    <w:rsid w:val="00054DF5"/>
    <w:rsid w:val="00063AAC"/>
    <w:rsid w:val="001C56D8"/>
    <w:rsid w:val="002F47DE"/>
    <w:rsid w:val="00390FD8"/>
    <w:rsid w:val="004C3024"/>
    <w:rsid w:val="00542E88"/>
    <w:rsid w:val="00595E90"/>
    <w:rsid w:val="00622C8B"/>
    <w:rsid w:val="006C4E6D"/>
    <w:rsid w:val="00717F9D"/>
    <w:rsid w:val="007D70D6"/>
    <w:rsid w:val="008814DE"/>
    <w:rsid w:val="008E1062"/>
    <w:rsid w:val="00B12441"/>
    <w:rsid w:val="00C25A9D"/>
    <w:rsid w:val="00C649CF"/>
    <w:rsid w:val="00E55F7E"/>
    <w:rsid w:val="00F166EC"/>
    <w:rsid w:val="00FA07B2"/>
    <w:rsid w:val="00FB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D8"/>
    <w:rPr>
      <w:rFonts w:ascii="Calibri" w:eastAsia="Calibri" w:hAnsi="Calibri" w:cs="Times New Roman"/>
      <w:lang w:val="es-NI"/>
    </w:rPr>
  </w:style>
  <w:style w:type="paragraph" w:styleId="Ttulo1">
    <w:name w:val="heading 1"/>
    <w:basedOn w:val="Normal"/>
    <w:link w:val="Ttulo1Car"/>
    <w:uiPriority w:val="9"/>
    <w:qFormat/>
    <w:rsid w:val="00063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06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E1062"/>
  </w:style>
  <w:style w:type="paragraph" w:styleId="Piedepgina">
    <w:name w:val="footer"/>
    <w:basedOn w:val="Normal"/>
    <w:link w:val="PiedepginaCar"/>
    <w:uiPriority w:val="99"/>
    <w:unhideWhenUsed/>
    <w:rsid w:val="008E106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1062"/>
  </w:style>
  <w:style w:type="paragraph" w:styleId="Textodeglobo">
    <w:name w:val="Balloon Text"/>
    <w:basedOn w:val="Normal"/>
    <w:link w:val="TextodegloboCar"/>
    <w:uiPriority w:val="99"/>
    <w:semiHidden/>
    <w:unhideWhenUsed/>
    <w:rsid w:val="008E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06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8E1062"/>
  </w:style>
  <w:style w:type="character" w:styleId="Hipervnculo">
    <w:name w:val="Hyperlink"/>
    <w:basedOn w:val="Fuentedeprrafopredeter"/>
    <w:uiPriority w:val="99"/>
    <w:unhideWhenUsed/>
    <w:rsid w:val="008E106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63AA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63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062"/>
  </w:style>
  <w:style w:type="paragraph" w:styleId="Piedepgina">
    <w:name w:val="footer"/>
    <w:basedOn w:val="Normal"/>
    <w:link w:val="PiedepginaCar"/>
    <w:uiPriority w:val="99"/>
    <w:unhideWhenUsed/>
    <w:rsid w:val="008E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062"/>
  </w:style>
  <w:style w:type="paragraph" w:styleId="Textodeglobo">
    <w:name w:val="Balloon Text"/>
    <w:basedOn w:val="Normal"/>
    <w:link w:val="TextodegloboCar"/>
    <w:uiPriority w:val="99"/>
    <w:semiHidden/>
    <w:unhideWhenUsed/>
    <w:rsid w:val="008E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06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8E1062"/>
  </w:style>
  <w:style w:type="character" w:styleId="Hipervnculo">
    <w:name w:val="Hyperlink"/>
    <w:basedOn w:val="Fuentedeprrafopredeter"/>
    <w:uiPriority w:val="99"/>
    <w:unhideWhenUsed/>
    <w:rsid w:val="008E106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63AA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lpi.2014@gmail.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BDB4-24F2-4EB7-9B4A-2A8A9F9C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2</cp:revision>
  <dcterms:created xsi:type="dcterms:W3CDTF">2015-01-04T09:44:00Z</dcterms:created>
  <dcterms:modified xsi:type="dcterms:W3CDTF">2015-01-04T09:44:00Z</dcterms:modified>
</cp:coreProperties>
</file>